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438895" w14:textId="77777777" w:rsidR="00E235DC" w:rsidRPr="0051125A" w:rsidRDefault="00E235DC" w:rsidP="00E235DC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1125A">
        <w:rPr>
          <w:rFonts w:ascii="Times New Roman" w:hAnsi="Times New Roman" w:cs="Times New Roman"/>
          <w:b/>
          <w:sz w:val="28"/>
          <w:szCs w:val="28"/>
          <w:u w:val="single"/>
        </w:rPr>
        <w:t xml:space="preserve">Informatii suplimentare privind retragerea Regatului Unit </w:t>
      </w:r>
      <w:r w:rsidR="00B85EEC" w:rsidRPr="0051125A">
        <w:rPr>
          <w:rFonts w:ascii="Times New Roman" w:hAnsi="Times New Roman" w:cs="Times New Roman"/>
          <w:b/>
          <w:sz w:val="28"/>
          <w:szCs w:val="28"/>
          <w:u w:val="single"/>
        </w:rPr>
        <w:t xml:space="preserve">al Marii Britanii și Irlandei de Nord </w:t>
      </w:r>
      <w:r w:rsidR="005A644A" w:rsidRPr="0051125A">
        <w:rPr>
          <w:rFonts w:ascii="Times New Roman" w:hAnsi="Times New Roman" w:cs="Times New Roman"/>
          <w:b/>
          <w:sz w:val="28"/>
          <w:szCs w:val="28"/>
          <w:u w:val="single"/>
        </w:rPr>
        <w:t xml:space="preserve">(UK) </w:t>
      </w:r>
      <w:r w:rsidRPr="0051125A">
        <w:rPr>
          <w:rFonts w:ascii="Times New Roman" w:hAnsi="Times New Roman" w:cs="Times New Roman"/>
          <w:b/>
          <w:sz w:val="28"/>
          <w:szCs w:val="28"/>
          <w:u w:val="single"/>
        </w:rPr>
        <w:t>din Uniunea Europeană</w:t>
      </w:r>
      <w:r w:rsidR="00BC6EE9" w:rsidRPr="0051125A">
        <w:rPr>
          <w:rFonts w:ascii="Times New Roman" w:hAnsi="Times New Roman" w:cs="Times New Roman"/>
          <w:b/>
          <w:sz w:val="28"/>
          <w:szCs w:val="28"/>
          <w:u w:val="single"/>
        </w:rPr>
        <w:t>, respectiv noul parteneriat dintre UE și UK</w:t>
      </w:r>
    </w:p>
    <w:p w14:paraId="0FDBA46F" w14:textId="77777777" w:rsidR="00E235DC" w:rsidRPr="0051125A" w:rsidRDefault="00E235DC">
      <w:pPr>
        <w:rPr>
          <w:rFonts w:ascii="Times New Roman" w:hAnsi="Times New Roman" w:cs="Times New Roman"/>
          <w:b/>
          <w:sz w:val="24"/>
          <w:szCs w:val="24"/>
        </w:rPr>
      </w:pPr>
    </w:p>
    <w:p w14:paraId="783FE3CD" w14:textId="77777777" w:rsidR="00D418F2" w:rsidRPr="0051125A" w:rsidRDefault="00D418F2">
      <w:pPr>
        <w:rPr>
          <w:rFonts w:ascii="Times New Roman" w:hAnsi="Times New Roman" w:cs="Times New Roman"/>
          <w:b/>
          <w:sz w:val="24"/>
          <w:szCs w:val="24"/>
        </w:rPr>
      </w:pPr>
    </w:p>
    <w:p w14:paraId="4613397E" w14:textId="77777777" w:rsidR="00DB49C7" w:rsidRPr="0051125A" w:rsidRDefault="00A0386A" w:rsidP="00A0386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1125A">
        <w:rPr>
          <w:rFonts w:ascii="Times New Roman" w:hAnsi="Times New Roman" w:cs="Times New Roman"/>
          <w:b/>
          <w:sz w:val="24"/>
          <w:szCs w:val="24"/>
        </w:rPr>
        <w:t xml:space="preserve">Jurnalul Oficial al Uniunii Europene nr. C 384 I </w:t>
      </w:r>
      <w:r w:rsidR="00022497" w:rsidRPr="0051125A">
        <w:rPr>
          <w:rFonts w:ascii="Times New Roman" w:hAnsi="Times New Roman" w:cs="Times New Roman"/>
          <w:b/>
          <w:sz w:val="24"/>
          <w:szCs w:val="24"/>
        </w:rPr>
        <w:t>(</w:t>
      </w:r>
      <w:r w:rsidR="00022497" w:rsidRPr="00F735A0">
        <w:rPr>
          <w:rFonts w:ascii="Times New Roman" w:hAnsi="Times New Roman" w:cs="Times New Roman"/>
          <w:b/>
          <w:i/>
          <w:sz w:val="24"/>
          <w:szCs w:val="24"/>
        </w:rPr>
        <w:t xml:space="preserve">Acord de retragere </w:t>
      </w:r>
      <w:r w:rsidR="008C2707" w:rsidRPr="00F735A0">
        <w:rPr>
          <w:rFonts w:ascii="Times New Roman" w:hAnsi="Times New Roman" w:cs="Times New Roman"/>
          <w:b/>
          <w:i/>
          <w:sz w:val="24"/>
          <w:szCs w:val="24"/>
        </w:rPr>
        <w:t>ș</w:t>
      </w:r>
      <w:r w:rsidR="00022497" w:rsidRPr="00F735A0">
        <w:rPr>
          <w:rFonts w:ascii="Times New Roman" w:hAnsi="Times New Roman" w:cs="Times New Roman"/>
          <w:b/>
          <w:i/>
          <w:sz w:val="24"/>
          <w:szCs w:val="24"/>
        </w:rPr>
        <w:t>i declara</w:t>
      </w:r>
      <w:r w:rsidR="0021259B" w:rsidRPr="00F735A0">
        <w:rPr>
          <w:rFonts w:ascii="Times New Roman" w:hAnsi="Times New Roman" w:cs="Times New Roman"/>
          <w:b/>
          <w:i/>
          <w:sz w:val="24"/>
          <w:szCs w:val="24"/>
        </w:rPr>
        <w:t>ț</w:t>
      </w:r>
      <w:r w:rsidR="00022497" w:rsidRPr="00F735A0">
        <w:rPr>
          <w:rFonts w:ascii="Times New Roman" w:hAnsi="Times New Roman" w:cs="Times New Roman"/>
          <w:b/>
          <w:i/>
          <w:sz w:val="24"/>
          <w:szCs w:val="24"/>
        </w:rPr>
        <w:t>ie politică</w:t>
      </w:r>
      <w:r w:rsidR="00022497" w:rsidRPr="0051125A">
        <w:rPr>
          <w:rFonts w:ascii="Times New Roman" w:hAnsi="Times New Roman" w:cs="Times New Roman"/>
          <w:b/>
          <w:sz w:val="24"/>
          <w:szCs w:val="24"/>
        </w:rPr>
        <w:t>)</w:t>
      </w:r>
    </w:p>
    <w:p w14:paraId="6A9160BA" w14:textId="77777777" w:rsidR="001145C8" w:rsidRPr="0051125A" w:rsidRDefault="00817AEA">
      <w:pPr>
        <w:rPr>
          <w:rStyle w:val="Hyperlink"/>
          <w:rFonts w:ascii="Times New Roman" w:hAnsi="Times New Roman" w:cs="Times New Roman"/>
          <w:sz w:val="24"/>
          <w:szCs w:val="24"/>
        </w:rPr>
      </w:pPr>
      <w:hyperlink r:id="rId5" w:history="1">
        <w:r w:rsidR="001145C8" w:rsidRPr="0051125A">
          <w:rPr>
            <w:rStyle w:val="Hyperlink"/>
            <w:rFonts w:ascii="Times New Roman" w:hAnsi="Times New Roman" w:cs="Times New Roman"/>
            <w:sz w:val="24"/>
            <w:szCs w:val="24"/>
          </w:rPr>
          <w:t>https://eur-lex.europa.eu/legal-content/RO/TXT/PDF/?uri=OJ:C:2019:384I:FULL&amp;from=EN</w:t>
        </w:r>
      </w:hyperlink>
    </w:p>
    <w:p w14:paraId="6638A41F" w14:textId="77777777" w:rsidR="007460AD" w:rsidRPr="0051125A" w:rsidRDefault="007460AD">
      <w:pPr>
        <w:rPr>
          <w:rStyle w:val="Hyperlink"/>
          <w:rFonts w:ascii="Times New Roman" w:hAnsi="Times New Roman" w:cs="Times New Roman"/>
          <w:sz w:val="24"/>
          <w:szCs w:val="24"/>
        </w:rPr>
      </w:pPr>
    </w:p>
    <w:p w14:paraId="25FD3053" w14:textId="77777777" w:rsidR="007460AD" w:rsidRPr="0051125A" w:rsidRDefault="007460AD">
      <w:pPr>
        <w:rPr>
          <w:rStyle w:val="Hyperlink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51125A">
        <w:rPr>
          <w:rStyle w:val="Hyperlink"/>
          <w:rFonts w:ascii="Times New Roman" w:hAnsi="Times New Roman" w:cs="Times New Roman"/>
          <w:b/>
          <w:color w:val="auto"/>
          <w:sz w:val="24"/>
          <w:szCs w:val="24"/>
          <w:u w:val="none"/>
        </w:rPr>
        <w:t>Comisia Europeană</w:t>
      </w:r>
    </w:p>
    <w:p w14:paraId="7D33ABAD" w14:textId="77777777" w:rsidR="009C2FE2" w:rsidRPr="0051125A" w:rsidRDefault="00817AEA" w:rsidP="000971E8">
      <w:pPr>
        <w:pStyle w:val="ListParagraph"/>
        <w:numPr>
          <w:ilvl w:val="0"/>
          <w:numId w:val="1"/>
        </w:numPr>
        <w:ind w:left="284" w:hanging="284"/>
        <w:rPr>
          <w:rStyle w:val="Hyperlink"/>
          <w:rFonts w:ascii="Times New Roman" w:hAnsi="Times New Roman" w:cs="Times New Roman"/>
          <w:sz w:val="24"/>
          <w:szCs w:val="24"/>
        </w:rPr>
      </w:pPr>
      <w:hyperlink r:id="rId6" w:history="1">
        <w:r w:rsidR="009C2FE2" w:rsidRPr="0051125A">
          <w:rPr>
            <w:rStyle w:val="Hyperlink"/>
            <w:rFonts w:ascii="Times New Roman" w:hAnsi="Times New Roman" w:cs="Times New Roman"/>
            <w:sz w:val="24"/>
            <w:szCs w:val="24"/>
          </w:rPr>
          <w:t>https://ec.europa.eu/info/departments/task-force-relations-united-kingdom_en</w:t>
        </w:r>
      </w:hyperlink>
    </w:p>
    <w:p w14:paraId="424E0FA6" w14:textId="77777777" w:rsidR="000971E8" w:rsidRPr="0051125A" w:rsidRDefault="00817AEA" w:rsidP="000971E8">
      <w:pPr>
        <w:pStyle w:val="ListParagraph"/>
        <w:numPr>
          <w:ilvl w:val="0"/>
          <w:numId w:val="1"/>
        </w:numPr>
        <w:ind w:left="284" w:hanging="284"/>
        <w:rPr>
          <w:rStyle w:val="Hyperlink"/>
          <w:rFonts w:ascii="Times New Roman" w:hAnsi="Times New Roman" w:cs="Times New Roman"/>
          <w:b/>
          <w:sz w:val="24"/>
          <w:szCs w:val="24"/>
          <w:u w:val="none"/>
        </w:rPr>
      </w:pPr>
      <w:hyperlink r:id="rId7" w:history="1">
        <w:r w:rsidR="000971E8" w:rsidRPr="0051125A">
          <w:rPr>
            <w:rStyle w:val="Hyperlink"/>
            <w:rFonts w:ascii="Times New Roman" w:hAnsi="Times New Roman" w:cs="Times New Roman"/>
            <w:sz w:val="24"/>
            <w:szCs w:val="24"/>
          </w:rPr>
          <w:t>https://ec.europa.eu/info/european-union-and-united-kingdom-forging-new-partnership/future-partnership/getting-ready-end-transition-period_en</w:t>
        </w:r>
      </w:hyperlink>
      <w:r w:rsidR="000971E8" w:rsidRPr="0051125A">
        <w:rPr>
          <w:rFonts w:ascii="Times New Roman" w:hAnsi="Times New Roman" w:cs="Times New Roman"/>
          <w:sz w:val="24"/>
          <w:szCs w:val="24"/>
        </w:rPr>
        <w:t xml:space="preserve"> </w:t>
      </w:r>
      <w:r w:rsidR="000971E8" w:rsidRPr="0051125A">
        <w:rPr>
          <w:rFonts w:ascii="Times New Roman" w:hAnsi="Times New Roman" w:cs="Times New Roman"/>
          <w:b/>
          <w:sz w:val="24"/>
          <w:szCs w:val="24"/>
        </w:rPr>
        <w:t>(AVIZE DE PREGĂTIRE)</w:t>
      </w:r>
    </w:p>
    <w:p w14:paraId="47BB1A43" w14:textId="77777777" w:rsidR="00D94CF4" w:rsidRPr="0051125A" w:rsidRDefault="00817AEA" w:rsidP="000971E8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hyperlink r:id="rId8" w:history="1">
        <w:r w:rsidR="00D94CF4" w:rsidRPr="0051125A">
          <w:rPr>
            <w:rStyle w:val="Hyperlink"/>
            <w:rFonts w:ascii="Times New Roman" w:hAnsi="Times New Roman" w:cs="Times New Roman"/>
            <w:sz w:val="24"/>
            <w:szCs w:val="24"/>
          </w:rPr>
          <w:t>https://ec.europa.eu/commission/presscorner/detail/en/QANDA_20_104</w:t>
        </w:r>
      </w:hyperlink>
    </w:p>
    <w:p w14:paraId="6FEB56B3" w14:textId="77777777" w:rsidR="00BC6EE9" w:rsidRPr="0051125A" w:rsidRDefault="00BC6EE9">
      <w:pPr>
        <w:rPr>
          <w:rStyle w:val="Hyperlink"/>
          <w:rFonts w:ascii="Times New Roman" w:hAnsi="Times New Roman" w:cs="Times New Roman"/>
          <w:b/>
          <w:sz w:val="24"/>
          <w:szCs w:val="24"/>
          <w:u w:val="none"/>
        </w:rPr>
      </w:pPr>
    </w:p>
    <w:p w14:paraId="326A137B" w14:textId="77777777" w:rsidR="00D638D5" w:rsidRPr="0051125A" w:rsidRDefault="00D638D5">
      <w:pPr>
        <w:rPr>
          <w:rFonts w:ascii="Times New Roman" w:hAnsi="Times New Roman" w:cs="Times New Roman"/>
          <w:b/>
          <w:sz w:val="24"/>
          <w:szCs w:val="24"/>
        </w:rPr>
      </w:pPr>
      <w:r w:rsidRPr="0051125A">
        <w:rPr>
          <w:rFonts w:ascii="Times New Roman" w:hAnsi="Times New Roman" w:cs="Times New Roman"/>
          <w:b/>
          <w:sz w:val="24"/>
          <w:szCs w:val="24"/>
        </w:rPr>
        <w:t>Consiliul Uniunii Europene</w:t>
      </w:r>
    </w:p>
    <w:p w14:paraId="2A7A124D" w14:textId="77777777" w:rsidR="004D09F7" w:rsidRPr="0051125A" w:rsidRDefault="00817AEA" w:rsidP="000971E8">
      <w:pPr>
        <w:pStyle w:val="ListParagraph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hyperlink r:id="rId9" w:history="1">
        <w:r w:rsidR="004D09F7" w:rsidRPr="0051125A">
          <w:rPr>
            <w:rStyle w:val="Hyperlink"/>
            <w:rFonts w:ascii="Times New Roman" w:hAnsi="Times New Roman" w:cs="Times New Roman"/>
            <w:sz w:val="24"/>
            <w:szCs w:val="24"/>
          </w:rPr>
          <w:t>https://www.consilium.europa.eu/en/policies/eu-uk-negotiations-on-the-future-relationship/</w:t>
        </w:r>
      </w:hyperlink>
    </w:p>
    <w:p w14:paraId="281CEBCA" w14:textId="77777777" w:rsidR="00D638D5" w:rsidRPr="0051125A" w:rsidRDefault="00817AEA" w:rsidP="000971E8">
      <w:pPr>
        <w:pStyle w:val="ListParagraph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D638D5" w:rsidRPr="0051125A">
          <w:rPr>
            <w:rStyle w:val="Hyperlink"/>
            <w:rFonts w:ascii="Times New Roman" w:hAnsi="Times New Roman" w:cs="Times New Roman"/>
            <w:sz w:val="24"/>
            <w:szCs w:val="24"/>
          </w:rPr>
          <w:t>https://www.consilium.europa.eu/en/brexit/</w:t>
        </w:r>
      </w:hyperlink>
    </w:p>
    <w:p w14:paraId="788E79B9" w14:textId="77777777" w:rsidR="00D638D5" w:rsidRPr="0051125A" w:rsidRDefault="00817AEA" w:rsidP="000971E8">
      <w:pPr>
        <w:pStyle w:val="ListParagraph"/>
        <w:numPr>
          <w:ilvl w:val="0"/>
          <w:numId w:val="2"/>
        </w:numPr>
        <w:ind w:left="284" w:hanging="284"/>
        <w:rPr>
          <w:rStyle w:val="Hyperlink"/>
          <w:rFonts w:ascii="Times New Roman" w:hAnsi="Times New Roman" w:cs="Times New Roman"/>
          <w:sz w:val="24"/>
          <w:szCs w:val="24"/>
        </w:rPr>
      </w:pPr>
      <w:hyperlink r:id="rId11" w:history="1">
        <w:r w:rsidR="002564C5" w:rsidRPr="0051125A">
          <w:rPr>
            <w:rStyle w:val="Hyperlink"/>
            <w:rFonts w:ascii="Times New Roman" w:hAnsi="Times New Roman" w:cs="Times New Roman"/>
            <w:sz w:val="24"/>
            <w:szCs w:val="24"/>
          </w:rPr>
          <w:t>https://www.consilium.europa.eu/en/policies/eu-uk-after-referendum/</w:t>
        </w:r>
      </w:hyperlink>
    </w:p>
    <w:p w14:paraId="0CE0AA24" w14:textId="77777777" w:rsidR="002564C5" w:rsidRPr="0051125A" w:rsidRDefault="002564C5">
      <w:pPr>
        <w:rPr>
          <w:rFonts w:ascii="Times New Roman" w:hAnsi="Times New Roman" w:cs="Times New Roman"/>
          <w:sz w:val="24"/>
          <w:szCs w:val="24"/>
        </w:rPr>
      </w:pPr>
    </w:p>
    <w:p w14:paraId="21EBEB57" w14:textId="77777777" w:rsidR="007C5532" w:rsidRPr="0051125A" w:rsidRDefault="007C5532">
      <w:pPr>
        <w:rPr>
          <w:rFonts w:ascii="Times New Roman" w:hAnsi="Times New Roman" w:cs="Times New Roman"/>
          <w:b/>
          <w:sz w:val="24"/>
          <w:szCs w:val="24"/>
        </w:rPr>
      </w:pPr>
      <w:r w:rsidRPr="0051125A">
        <w:rPr>
          <w:rFonts w:ascii="Times New Roman" w:hAnsi="Times New Roman" w:cs="Times New Roman"/>
          <w:b/>
          <w:sz w:val="24"/>
          <w:szCs w:val="24"/>
        </w:rPr>
        <w:t>Parlamentul European</w:t>
      </w:r>
    </w:p>
    <w:p w14:paraId="72B02E49" w14:textId="77777777" w:rsidR="007C5532" w:rsidRPr="0051125A" w:rsidRDefault="00817AEA">
      <w:pPr>
        <w:rPr>
          <w:rFonts w:ascii="Times New Roman" w:hAnsi="Times New Roman" w:cs="Times New Roman"/>
          <w:sz w:val="24"/>
          <w:szCs w:val="24"/>
        </w:rPr>
      </w:pPr>
      <w:hyperlink r:id="rId12" w:history="1">
        <w:r w:rsidR="007C5532" w:rsidRPr="0051125A">
          <w:rPr>
            <w:rStyle w:val="Hyperlink"/>
            <w:rFonts w:ascii="Times New Roman" w:hAnsi="Times New Roman" w:cs="Times New Roman"/>
            <w:sz w:val="24"/>
            <w:szCs w:val="24"/>
          </w:rPr>
          <w:t>https://www.europarl.europa.eu/news/en/headlines/priorities/brexit</w:t>
        </w:r>
      </w:hyperlink>
    </w:p>
    <w:p w14:paraId="6BECA3DF" w14:textId="77777777" w:rsidR="007C5532" w:rsidRPr="0051125A" w:rsidRDefault="007C5532">
      <w:pPr>
        <w:rPr>
          <w:rFonts w:ascii="Times New Roman" w:hAnsi="Times New Roman" w:cs="Times New Roman"/>
          <w:sz w:val="24"/>
          <w:szCs w:val="24"/>
        </w:rPr>
      </w:pPr>
    </w:p>
    <w:p w14:paraId="70579DDE" w14:textId="77777777" w:rsidR="007C5532" w:rsidRPr="0051125A" w:rsidRDefault="008C7D41">
      <w:pPr>
        <w:rPr>
          <w:rFonts w:ascii="Times New Roman" w:hAnsi="Times New Roman" w:cs="Times New Roman"/>
          <w:b/>
          <w:sz w:val="24"/>
          <w:szCs w:val="24"/>
        </w:rPr>
      </w:pPr>
      <w:r w:rsidRPr="0051125A">
        <w:rPr>
          <w:rFonts w:ascii="Times New Roman" w:hAnsi="Times New Roman" w:cs="Times New Roman"/>
          <w:b/>
          <w:sz w:val="24"/>
          <w:szCs w:val="24"/>
        </w:rPr>
        <w:t>Ministerul Afacerilor Externe</w:t>
      </w:r>
    </w:p>
    <w:p w14:paraId="6C50313A" w14:textId="77777777" w:rsidR="008C7D41" w:rsidRPr="0051125A" w:rsidRDefault="00817AEA">
      <w:pPr>
        <w:rPr>
          <w:rFonts w:ascii="Times New Roman" w:hAnsi="Times New Roman" w:cs="Times New Roman"/>
          <w:sz w:val="24"/>
          <w:szCs w:val="24"/>
        </w:rPr>
      </w:pPr>
      <w:hyperlink r:id="rId13" w:history="1">
        <w:r w:rsidR="00465EF5" w:rsidRPr="0051125A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http://www.mae.ro/brexit</w:t>
        </w:r>
      </w:hyperlink>
    </w:p>
    <w:p w14:paraId="5B7D6758" w14:textId="77777777" w:rsidR="00465EF5" w:rsidRDefault="00465EF5">
      <w:pPr>
        <w:rPr>
          <w:rFonts w:ascii="Times New Roman" w:hAnsi="Times New Roman" w:cs="Times New Roman"/>
          <w:sz w:val="24"/>
          <w:szCs w:val="24"/>
        </w:rPr>
      </w:pPr>
    </w:p>
    <w:p w14:paraId="74F27CBF" w14:textId="77777777" w:rsidR="00771052" w:rsidRPr="00771052" w:rsidRDefault="00771052">
      <w:pPr>
        <w:rPr>
          <w:rFonts w:ascii="Times New Roman" w:hAnsi="Times New Roman" w:cs="Times New Roman"/>
          <w:b/>
          <w:sz w:val="24"/>
          <w:szCs w:val="24"/>
        </w:rPr>
      </w:pPr>
      <w:r w:rsidRPr="00771052">
        <w:rPr>
          <w:rFonts w:ascii="Times New Roman" w:hAnsi="Times New Roman" w:cs="Times New Roman"/>
          <w:b/>
          <w:sz w:val="24"/>
          <w:szCs w:val="24"/>
        </w:rPr>
        <w:t>Ministerul Economiei, Energiei și Mediului de Afaceri</w:t>
      </w:r>
    </w:p>
    <w:p w14:paraId="15A8AD2A" w14:textId="77777777" w:rsidR="00771052" w:rsidRPr="00630918" w:rsidRDefault="00817AEA">
      <w:pPr>
        <w:rPr>
          <w:rFonts w:ascii="Times New Roman" w:hAnsi="Times New Roman" w:cs="Times New Roman"/>
          <w:sz w:val="24"/>
          <w:szCs w:val="24"/>
        </w:rPr>
      </w:pPr>
      <w:hyperlink r:id="rId14" w:history="1">
        <w:r w:rsidR="00630918" w:rsidRPr="00630918">
          <w:rPr>
            <w:rStyle w:val="Hyperlink"/>
            <w:rFonts w:ascii="Times New Roman" w:hAnsi="Times New Roman" w:cs="Times New Roman"/>
            <w:sz w:val="24"/>
            <w:szCs w:val="24"/>
          </w:rPr>
          <w:t>http://www.imm.gov.ro/ro/mmaca/brexit/</w:t>
        </w:r>
      </w:hyperlink>
    </w:p>
    <w:p w14:paraId="0307EED1" w14:textId="77777777" w:rsidR="00630918" w:rsidRDefault="00630918">
      <w:pPr>
        <w:rPr>
          <w:rFonts w:ascii="Times New Roman" w:hAnsi="Times New Roman" w:cs="Times New Roman"/>
          <w:sz w:val="24"/>
          <w:szCs w:val="24"/>
        </w:rPr>
      </w:pPr>
    </w:p>
    <w:p w14:paraId="62617122" w14:textId="77777777" w:rsidR="00945170" w:rsidRPr="0051125A" w:rsidRDefault="00022497">
      <w:pPr>
        <w:rPr>
          <w:rFonts w:ascii="Times New Roman" w:hAnsi="Times New Roman" w:cs="Times New Roman"/>
          <w:b/>
          <w:sz w:val="24"/>
          <w:szCs w:val="24"/>
        </w:rPr>
      </w:pPr>
      <w:r w:rsidRPr="0051125A">
        <w:rPr>
          <w:rFonts w:ascii="Times New Roman" w:hAnsi="Times New Roman" w:cs="Times New Roman"/>
          <w:b/>
          <w:sz w:val="24"/>
          <w:szCs w:val="24"/>
        </w:rPr>
        <w:t>Direcția Generală a Vămilor</w:t>
      </w:r>
    </w:p>
    <w:p w14:paraId="4F3E21CF" w14:textId="77777777" w:rsidR="00D638D5" w:rsidRPr="0051125A" w:rsidRDefault="00817AEA">
      <w:pPr>
        <w:rPr>
          <w:rFonts w:ascii="Times New Roman" w:hAnsi="Times New Roman" w:cs="Times New Roman"/>
          <w:sz w:val="24"/>
          <w:szCs w:val="24"/>
        </w:rPr>
      </w:pPr>
      <w:hyperlink r:id="rId15" w:history="1">
        <w:r w:rsidR="00022497" w:rsidRPr="0051125A">
          <w:rPr>
            <w:rStyle w:val="Hyperlink"/>
            <w:rFonts w:ascii="Times New Roman" w:hAnsi="Times New Roman" w:cs="Times New Roman"/>
            <w:sz w:val="24"/>
            <w:szCs w:val="24"/>
          </w:rPr>
          <w:t>http://www.customs.ro/info-publice/anunturi/info-publice/brexit</w:t>
        </w:r>
      </w:hyperlink>
    </w:p>
    <w:sectPr w:rsidR="00D638D5" w:rsidRPr="0051125A" w:rsidSect="006F3A6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5A54ED"/>
    <w:multiLevelType w:val="hybridMultilevel"/>
    <w:tmpl w:val="C18EFCE2"/>
    <w:lvl w:ilvl="0" w:tplc="69462F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71849"/>
    <w:multiLevelType w:val="hybridMultilevel"/>
    <w:tmpl w:val="C472F880"/>
    <w:lvl w:ilvl="0" w:tplc="69462F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FCF"/>
    <w:rsid w:val="00022497"/>
    <w:rsid w:val="000971E8"/>
    <w:rsid w:val="001145C8"/>
    <w:rsid w:val="0021259B"/>
    <w:rsid w:val="002564C5"/>
    <w:rsid w:val="003F556C"/>
    <w:rsid w:val="00465EF5"/>
    <w:rsid w:val="004D09F7"/>
    <w:rsid w:val="0051125A"/>
    <w:rsid w:val="00566FCF"/>
    <w:rsid w:val="005A644A"/>
    <w:rsid w:val="00630918"/>
    <w:rsid w:val="006F3A67"/>
    <w:rsid w:val="007460AD"/>
    <w:rsid w:val="00771052"/>
    <w:rsid w:val="007C5532"/>
    <w:rsid w:val="00817AEA"/>
    <w:rsid w:val="008C2707"/>
    <w:rsid w:val="008C7D41"/>
    <w:rsid w:val="00945170"/>
    <w:rsid w:val="009C2FE2"/>
    <w:rsid w:val="00A0386A"/>
    <w:rsid w:val="00B85EEC"/>
    <w:rsid w:val="00BC6EE9"/>
    <w:rsid w:val="00D418F2"/>
    <w:rsid w:val="00D638D5"/>
    <w:rsid w:val="00D94CF4"/>
    <w:rsid w:val="00DB49C7"/>
    <w:rsid w:val="00E235DC"/>
    <w:rsid w:val="00F7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DA922"/>
  <w15:docId w15:val="{A2CE8EAE-BC69-42FB-BC92-A7EC122F9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145C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4CF4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97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commission/presscorner/detail/en/QANDA_20_104" TargetMode="External"/><Relationship Id="rId13" Type="http://schemas.openxmlformats.org/officeDocument/2006/relationships/hyperlink" Target="http://www.mae.ro/brexi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c.europa.eu/info/european-union-and-united-kingdom-forging-new-partnership/future-partnership/getting-ready-end-transition-period_en" TargetMode="External"/><Relationship Id="rId12" Type="http://schemas.openxmlformats.org/officeDocument/2006/relationships/hyperlink" Target="https://www.europarl.europa.eu/news/en/headlines/priorities/brexit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ec.europa.eu/info/departments/task-force-relations-united-kingdom_en" TargetMode="External"/><Relationship Id="rId11" Type="http://schemas.openxmlformats.org/officeDocument/2006/relationships/hyperlink" Target="https://www.consilium.europa.eu/en/policies/eu-uk-after-referendum/" TargetMode="External"/><Relationship Id="rId5" Type="http://schemas.openxmlformats.org/officeDocument/2006/relationships/hyperlink" Target="https://eur-lex.europa.eu/legal-content/RO/TXT/PDF/?uri=OJ:C:2019:384I:FULL&amp;from=EN" TargetMode="External"/><Relationship Id="rId15" Type="http://schemas.openxmlformats.org/officeDocument/2006/relationships/hyperlink" Target="http://www.customs.ro/info-publice/anunturi/info-publice/brexit" TargetMode="External"/><Relationship Id="rId10" Type="http://schemas.openxmlformats.org/officeDocument/2006/relationships/hyperlink" Target="https://www.consilium.europa.eu/en/brexi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onsilium.europa.eu/en/policies/eu-uk-negotiations-on-the-future-relationship/" TargetMode="External"/><Relationship Id="rId14" Type="http://schemas.openxmlformats.org/officeDocument/2006/relationships/hyperlink" Target="http://www.imm.gov.ro/ro/mmaca/brex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324</Words>
  <Characters>1853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Lica</dc:creator>
  <cp:keywords/>
  <dc:description/>
  <cp:lastModifiedBy>Comunicare MADR</cp:lastModifiedBy>
  <cp:revision>2</cp:revision>
  <dcterms:created xsi:type="dcterms:W3CDTF">2020-07-09T08:12:00Z</dcterms:created>
  <dcterms:modified xsi:type="dcterms:W3CDTF">2020-07-09T08:12:00Z</dcterms:modified>
</cp:coreProperties>
</file>