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B0" w:rsidRPr="007944B3" w:rsidRDefault="003A7CB0" w:rsidP="003A7CB0">
      <w:pPr>
        <w:spacing w:after="0" w:line="240" w:lineRule="auto"/>
        <w:jc w:val="right"/>
        <w:rPr>
          <w:rStyle w:val="BookTitle"/>
          <w:noProof/>
        </w:rPr>
      </w:pPr>
      <w:r w:rsidRPr="007944B3">
        <w:rPr>
          <w:rStyle w:val="BookTitle"/>
          <w:noProof/>
        </w:rPr>
        <w:t>ANEXA 3 - RAPORT PRIVIND EVALUAREA PERFORMANȚELOR</w:t>
      </w:r>
    </w:p>
    <w:p w:rsidR="003A7CB0" w:rsidRPr="007944B3" w:rsidRDefault="003A7CB0" w:rsidP="003A7CB0">
      <w:pPr>
        <w:spacing w:before="100" w:beforeAutospacing="1" w:after="0" w:line="240" w:lineRule="auto"/>
        <w:jc w:val="right"/>
        <w:rPr>
          <w:rFonts w:ascii="Trebuchet MS" w:hAnsi="Trebuchet MS"/>
          <w:b/>
          <w:i/>
          <w:noProof/>
          <w:sz w:val="24"/>
          <w:u w:val="single"/>
        </w:rPr>
      </w:pPr>
    </w:p>
    <w:tbl>
      <w:tblPr>
        <w:tblW w:w="8817" w:type="dxa"/>
        <w:tblLook w:val="04A0" w:firstRow="1" w:lastRow="0" w:firstColumn="1" w:lastColumn="0" w:noHBand="0" w:noVBand="1"/>
      </w:tblPr>
      <w:tblGrid>
        <w:gridCol w:w="1441"/>
        <w:gridCol w:w="1388"/>
        <w:gridCol w:w="1555"/>
        <w:gridCol w:w="1485"/>
        <w:gridCol w:w="1485"/>
        <w:gridCol w:w="1463"/>
      </w:tblGrid>
      <w:tr w:rsidR="003A7CB0" w:rsidRPr="007944B3" w:rsidTr="00633E33">
        <w:trPr>
          <w:trHeight w:val="342"/>
        </w:trPr>
        <w:tc>
          <w:tcPr>
            <w:tcW w:w="4384" w:type="dxa"/>
            <w:gridSpan w:val="3"/>
            <w:tcBorders>
              <w:bottom w:val="nil"/>
            </w:tcBorders>
            <w:shd w:val="clear" w:color="000000" w:fill="BDD7EE"/>
            <w:noWrap/>
            <w:vAlign w:val="center"/>
            <w:hideMark/>
          </w:tcPr>
          <w:p w:rsidR="003A7CB0" w:rsidRPr="007944B3" w:rsidRDefault="003A7CB0" w:rsidP="00633E33">
            <w:pPr>
              <w:spacing w:after="0" w:line="240" w:lineRule="auto"/>
              <w:rPr>
                <w:rFonts w:ascii="Cambria" w:eastAsia="Times New Roman" w:hAnsi="Cambria" w:cs="Times New Roman"/>
                <w:b/>
                <w:bCs/>
                <w:noProof/>
                <w:sz w:val="28"/>
                <w:szCs w:val="28"/>
                <w:lang w:eastAsia="ro-RO"/>
              </w:rPr>
            </w:pPr>
            <w:r w:rsidRPr="007944B3">
              <w:rPr>
                <w:rFonts w:ascii="Cambria" w:eastAsia="Times New Roman" w:hAnsi="Cambria" w:cs="Times New Roman"/>
                <w:b/>
                <w:bCs/>
                <w:noProof/>
                <w:sz w:val="28"/>
                <w:szCs w:val="28"/>
                <w:lang w:eastAsia="ro-RO"/>
              </w:rPr>
              <w:t>GAL ___________________</w:t>
            </w:r>
          </w:p>
        </w:tc>
        <w:tc>
          <w:tcPr>
            <w:tcW w:w="1485"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c>
          <w:tcPr>
            <w:tcW w:w="1485"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c>
          <w:tcPr>
            <w:tcW w:w="1463"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r>
      <w:tr w:rsidR="003A7CB0" w:rsidRPr="007944B3" w:rsidTr="00633E33">
        <w:trPr>
          <w:trHeight w:val="356"/>
        </w:trPr>
        <w:tc>
          <w:tcPr>
            <w:tcW w:w="4384" w:type="dxa"/>
            <w:gridSpan w:val="3"/>
            <w:tcBorders>
              <w:top w:val="nil"/>
            </w:tcBorders>
            <w:shd w:val="clear" w:color="000000" w:fill="BDD7EE"/>
            <w:noWrap/>
            <w:vAlign w:val="center"/>
            <w:hideMark/>
          </w:tcPr>
          <w:p w:rsidR="003A7CB0" w:rsidRPr="007944B3" w:rsidRDefault="003A7CB0" w:rsidP="00633E33">
            <w:pPr>
              <w:spacing w:after="0" w:line="240" w:lineRule="auto"/>
              <w:rPr>
                <w:rFonts w:ascii="Cambria" w:eastAsia="Times New Roman" w:hAnsi="Cambria" w:cs="Times New Roman"/>
                <w:b/>
                <w:bCs/>
                <w:noProof/>
                <w:sz w:val="28"/>
                <w:szCs w:val="28"/>
                <w:lang w:eastAsia="ro-RO"/>
              </w:rPr>
            </w:pPr>
            <w:r w:rsidRPr="007944B3">
              <w:rPr>
                <w:rFonts w:ascii="Cambria" w:eastAsia="Times New Roman" w:hAnsi="Cambria" w:cs="Times New Roman"/>
                <w:b/>
                <w:bCs/>
                <w:noProof/>
                <w:sz w:val="28"/>
                <w:szCs w:val="28"/>
                <w:lang w:eastAsia="ro-RO"/>
              </w:rPr>
              <w:t>30-Sep-2019</w:t>
            </w:r>
          </w:p>
        </w:tc>
        <w:tc>
          <w:tcPr>
            <w:tcW w:w="1485"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c>
          <w:tcPr>
            <w:tcW w:w="1485"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c>
          <w:tcPr>
            <w:tcW w:w="1463" w:type="dxa"/>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libri" w:eastAsia="Times New Roman" w:hAnsi="Calibri" w:cs="Times New Roman"/>
                <w:b/>
                <w:bCs/>
                <w:noProof/>
                <w:sz w:val="28"/>
                <w:szCs w:val="28"/>
                <w:lang w:eastAsia="ro-RO"/>
              </w:rPr>
            </w:pPr>
            <w:r w:rsidRPr="007944B3">
              <w:rPr>
                <w:rFonts w:ascii="Calibri" w:eastAsia="Times New Roman" w:hAnsi="Calibri" w:cs="Times New Roman"/>
                <w:b/>
                <w:bCs/>
                <w:noProof/>
                <w:sz w:val="28"/>
                <w:szCs w:val="28"/>
                <w:lang w:eastAsia="ro-RO"/>
              </w:rPr>
              <w:t> </w:t>
            </w:r>
          </w:p>
        </w:tc>
      </w:tr>
      <w:tr w:rsidR="003A7CB0" w:rsidRPr="007944B3" w:rsidTr="00633E33">
        <w:trPr>
          <w:trHeight w:val="398"/>
        </w:trPr>
        <w:tc>
          <w:tcPr>
            <w:tcW w:w="8817" w:type="dxa"/>
            <w:gridSpan w:val="6"/>
            <w:tcBorders>
              <w:top w:val="nil"/>
              <w:left w:val="nil"/>
              <w:bottom w:val="nil"/>
              <w:right w:val="nil"/>
            </w:tcBorders>
            <w:shd w:val="clear" w:color="000000" w:fill="BDD7EE"/>
            <w:noWrap/>
            <w:vAlign w:val="center"/>
            <w:hideMark/>
          </w:tcPr>
          <w:p w:rsidR="003A7CB0" w:rsidRPr="007944B3" w:rsidRDefault="003A7CB0" w:rsidP="00633E33">
            <w:pPr>
              <w:spacing w:after="0" w:line="240" w:lineRule="auto"/>
              <w:rPr>
                <w:rFonts w:ascii="Cambria" w:eastAsia="Times New Roman" w:hAnsi="Cambria" w:cs="Times New Roman"/>
                <w:b/>
                <w:bCs/>
                <w:noProof/>
                <w:sz w:val="28"/>
                <w:szCs w:val="28"/>
                <w:lang w:eastAsia="ro-RO"/>
              </w:rPr>
            </w:pPr>
            <w:r w:rsidRPr="007944B3">
              <w:rPr>
                <w:rFonts w:ascii="Cambria" w:eastAsia="Times New Roman" w:hAnsi="Cambria" w:cs="Times New Roman"/>
                <w:b/>
                <w:bCs/>
                <w:noProof/>
                <w:sz w:val="28"/>
                <w:szCs w:val="28"/>
                <w:lang w:eastAsia="ro-RO"/>
              </w:rPr>
              <w:t>Raport privind evaluarea performanțelor</w:t>
            </w:r>
          </w:p>
        </w:tc>
      </w:tr>
      <w:tr w:rsidR="003A7CB0" w:rsidRPr="007944B3" w:rsidTr="00633E33">
        <w:trPr>
          <w:trHeight w:val="284"/>
        </w:trPr>
        <w:tc>
          <w:tcPr>
            <w:tcW w:w="1441"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c>
          <w:tcPr>
            <w:tcW w:w="1388"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c>
          <w:tcPr>
            <w:tcW w:w="155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c>
          <w:tcPr>
            <w:tcW w:w="148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c>
          <w:tcPr>
            <w:tcW w:w="148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c>
          <w:tcPr>
            <w:tcW w:w="1463"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r>
      <w:tr w:rsidR="003A7CB0" w:rsidRPr="007944B3" w:rsidTr="00633E33">
        <w:trPr>
          <w:trHeight w:val="348"/>
        </w:trPr>
        <w:tc>
          <w:tcPr>
            <w:tcW w:w="8817" w:type="dxa"/>
            <w:gridSpan w:val="6"/>
            <w:tcBorders>
              <w:top w:val="single" w:sz="8" w:space="0" w:color="auto"/>
              <w:left w:val="single" w:sz="8" w:space="0" w:color="auto"/>
              <w:bottom w:val="single" w:sz="8" w:space="0" w:color="auto"/>
              <w:right w:val="single" w:sz="8" w:space="0" w:color="auto"/>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CATEGORIE DE EVALUARE</w:t>
            </w:r>
          </w:p>
        </w:tc>
      </w:tr>
      <w:tr w:rsidR="003A7CB0" w:rsidRPr="007944B3" w:rsidTr="00633E33">
        <w:trPr>
          <w:trHeight w:val="284"/>
        </w:trPr>
        <w:tc>
          <w:tcPr>
            <w:tcW w:w="1441"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 </w:t>
            </w:r>
          </w:p>
        </w:tc>
        <w:tc>
          <w:tcPr>
            <w:tcW w:w="1388"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 </w:t>
            </w:r>
          </w:p>
        </w:tc>
        <w:tc>
          <w:tcPr>
            <w:tcW w:w="155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556"/>
        </w:trPr>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Grad de contractare</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Plafonul minim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Total alocare SDL*</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xml:space="preserve">Valoarea proiectelor contractate** </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Grad de contractare</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PENALIZARE</w:t>
            </w:r>
          </w:p>
        </w:tc>
      </w:tr>
      <w:tr w:rsidR="003A7CB0" w:rsidRPr="007944B3" w:rsidTr="00633E33">
        <w:trPr>
          <w:trHeight w:val="299"/>
        </w:trPr>
        <w:tc>
          <w:tcPr>
            <w:tcW w:w="1441" w:type="dxa"/>
            <w:vMerge/>
            <w:tcBorders>
              <w:top w:val="single" w:sz="8" w:space="0" w:color="auto"/>
              <w:left w:val="single" w:sz="8" w:space="0" w:color="auto"/>
              <w:bottom w:val="single" w:sz="8" w:space="0" w:color="000000"/>
              <w:right w:val="nil"/>
            </w:tcBorders>
            <w:vAlign w:val="center"/>
            <w:hideMark/>
          </w:tcPr>
          <w:p w:rsidR="003A7CB0" w:rsidRPr="007944B3" w:rsidRDefault="003A7CB0" w:rsidP="00633E33">
            <w:pPr>
              <w:spacing w:after="0" w:line="240" w:lineRule="auto"/>
              <w:rPr>
                <w:rFonts w:ascii="Cambria" w:eastAsia="Times New Roman" w:hAnsi="Cambria" w:cs="Times New Roman"/>
                <w:noProof/>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60%</w:t>
            </w:r>
          </w:p>
        </w:tc>
        <w:tc>
          <w:tcPr>
            <w:tcW w:w="155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single" w:sz="8" w:space="0" w:color="auto"/>
              <w:right w:val="single" w:sz="8"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60%</w:t>
            </w:r>
          </w:p>
        </w:tc>
      </w:tr>
      <w:tr w:rsidR="003A7CB0" w:rsidRPr="007944B3" w:rsidTr="00633E33">
        <w:trPr>
          <w:trHeight w:val="284"/>
        </w:trPr>
        <w:tc>
          <w:tcPr>
            <w:tcW w:w="1441" w:type="dxa"/>
            <w:tcBorders>
              <w:top w:val="nil"/>
              <w:left w:val="nil"/>
              <w:bottom w:val="nil"/>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388"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55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299"/>
        </w:trPr>
        <w:tc>
          <w:tcPr>
            <w:tcW w:w="8817" w:type="dxa"/>
            <w:gridSpan w:val="6"/>
            <w:tcBorders>
              <w:top w:val="nil"/>
              <w:left w:val="nil"/>
              <w:bottom w:val="nil"/>
              <w:right w:val="nil"/>
            </w:tcBorders>
            <w:shd w:val="clear" w:color="000000" w:fill="DDEBF7"/>
            <w:vAlign w:val="center"/>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284"/>
        </w:trPr>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Nivelul plăților</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Plafonul minim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Total alocare SDL*</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Suma plătită</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Nivelul plăților</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PENALIZARE</w:t>
            </w:r>
          </w:p>
        </w:tc>
      </w:tr>
      <w:tr w:rsidR="003A7CB0" w:rsidRPr="007944B3" w:rsidTr="00633E33">
        <w:trPr>
          <w:trHeight w:val="299"/>
        </w:trPr>
        <w:tc>
          <w:tcPr>
            <w:tcW w:w="1441" w:type="dxa"/>
            <w:vMerge/>
            <w:tcBorders>
              <w:top w:val="single" w:sz="8" w:space="0" w:color="auto"/>
              <w:left w:val="single" w:sz="8" w:space="0" w:color="auto"/>
              <w:bottom w:val="single" w:sz="8" w:space="0" w:color="000000"/>
              <w:right w:val="nil"/>
            </w:tcBorders>
            <w:vAlign w:val="center"/>
            <w:hideMark/>
          </w:tcPr>
          <w:p w:rsidR="003A7CB0" w:rsidRPr="007944B3" w:rsidRDefault="003A7CB0" w:rsidP="00633E33">
            <w:pPr>
              <w:spacing w:after="0" w:line="240" w:lineRule="auto"/>
              <w:rPr>
                <w:rFonts w:ascii="Cambria" w:eastAsia="Times New Roman" w:hAnsi="Cambria" w:cs="Times New Roman"/>
                <w:noProof/>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20%</w:t>
            </w:r>
          </w:p>
        </w:tc>
        <w:tc>
          <w:tcPr>
            <w:tcW w:w="155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single" w:sz="8" w:space="0" w:color="auto"/>
              <w:right w:val="single" w:sz="8"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25%</w:t>
            </w:r>
          </w:p>
        </w:tc>
      </w:tr>
      <w:tr w:rsidR="003A7CB0" w:rsidRPr="007944B3" w:rsidTr="00633E33">
        <w:trPr>
          <w:trHeight w:val="284"/>
        </w:trPr>
        <w:tc>
          <w:tcPr>
            <w:tcW w:w="1441" w:type="dxa"/>
            <w:tcBorders>
              <w:top w:val="nil"/>
              <w:left w:val="nil"/>
              <w:bottom w:val="nil"/>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388"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55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299"/>
        </w:trPr>
        <w:tc>
          <w:tcPr>
            <w:tcW w:w="1441" w:type="dxa"/>
            <w:tcBorders>
              <w:top w:val="nil"/>
              <w:left w:val="nil"/>
              <w:bottom w:val="nil"/>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388"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55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827"/>
        </w:trPr>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Rata de eroare</w:t>
            </w:r>
          </w:p>
        </w:tc>
        <w:tc>
          <w:tcPr>
            <w:tcW w:w="1388" w:type="dxa"/>
            <w:tcBorders>
              <w:top w:val="single" w:sz="8" w:space="0" w:color="auto"/>
              <w:left w:val="single" w:sz="4" w:space="0" w:color="auto"/>
              <w:bottom w:val="nil"/>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Plafonul maxim</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Nr. proiecte depuse la AFIR</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Nr. proiecte declarate eligibile la AFIR</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Rata de eroare***</w:t>
            </w:r>
          </w:p>
        </w:tc>
        <w:tc>
          <w:tcPr>
            <w:tcW w:w="1463"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PENALIZARE</w:t>
            </w:r>
          </w:p>
        </w:tc>
      </w:tr>
      <w:tr w:rsidR="003A7CB0" w:rsidRPr="007944B3" w:rsidTr="00633E33">
        <w:trPr>
          <w:trHeight w:val="299"/>
        </w:trPr>
        <w:tc>
          <w:tcPr>
            <w:tcW w:w="1441" w:type="dxa"/>
            <w:vMerge/>
            <w:tcBorders>
              <w:top w:val="single" w:sz="8" w:space="0" w:color="auto"/>
              <w:left w:val="single" w:sz="8" w:space="0" w:color="auto"/>
              <w:bottom w:val="single" w:sz="8" w:space="0" w:color="000000"/>
              <w:right w:val="nil"/>
            </w:tcBorders>
            <w:vAlign w:val="center"/>
            <w:hideMark/>
          </w:tcPr>
          <w:p w:rsidR="003A7CB0" w:rsidRPr="007944B3" w:rsidRDefault="003A7CB0" w:rsidP="00633E33">
            <w:pPr>
              <w:spacing w:after="0" w:line="240" w:lineRule="auto"/>
              <w:rPr>
                <w:rFonts w:ascii="Cambria" w:eastAsia="Times New Roman" w:hAnsi="Cambria" w:cs="Times New Roman"/>
                <w:noProof/>
                <w:lang w:eastAsia="ro-RO"/>
              </w:rPr>
            </w:pPr>
          </w:p>
        </w:tc>
        <w:tc>
          <w:tcPr>
            <w:tcW w:w="1388" w:type="dxa"/>
            <w:tcBorders>
              <w:top w:val="nil"/>
              <w:left w:val="single" w:sz="4" w:space="0" w:color="auto"/>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jc w:val="right"/>
              <w:rPr>
                <w:rFonts w:ascii="Cambria" w:eastAsia="Times New Roman" w:hAnsi="Cambria" w:cs="Times New Roman"/>
                <w:noProof/>
                <w:lang w:eastAsia="ro-RO"/>
              </w:rPr>
            </w:pPr>
            <w:r w:rsidRPr="007944B3">
              <w:rPr>
                <w:rFonts w:ascii="Cambria" w:eastAsia="Times New Roman" w:hAnsi="Cambria" w:cs="Times New Roman"/>
                <w:noProof/>
                <w:lang w:eastAsia="ro-RO"/>
              </w:rPr>
              <w:t>30%</w:t>
            </w:r>
          </w:p>
        </w:tc>
        <w:tc>
          <w:tcPr>
            <w:tcW w:w="155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single" w:sz="8" w:space="0" w:color="auto"/>
              <w:right w:val="single" w:sz="4"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5%</w:t>
            </w:r>
          </w:p>
        </w:tc>
      </w:tr>
      <w:tr w:rsidR="003A7CB0" w:rsidRPr="007944B3" w:rsidTr="00633E33">
        <w:trPr>
          <w:trHeight w:val="284"/>
        </w:trPr>
        <w:tc>
          <w:tcPr>
            <w:tcW w:w="1441" w:type="dxa"/>
            <w:tcBorders>
              <w:top w:val="nil"/>
              <w:left w:val="nil"/>
              <w:bottom w:val="nil"/>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388"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55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299"/>
        </w:trPr>
        <w:tc>
          <w:tcPr>
            <w:tcW w:w="1441" w:type="dxa"/>
            <w:tcBorders>
              <w:top w:val="nil"/>
              <w:left w:val="nil"/>
              <w:bottom w:val="nil"/>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388"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55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nil"/>
              <w:right w:val="nil"/>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r>
      <w:tr w:rsidR="003A7CB0" w:rsidRPr="007944B3" w:rsidTr="00633E33">
        <w:trPr>
          <w:trHeight w:val="556"/>
        </w:trPr>
        <w:tc>
          <w:tcPr>
            <w:tcW w:w="1441" w:type="dxa"/>
            <w:vMerge w:val="restart"/>
            <w:tcBorders>
              <w:top w:val="single" w:sz="8" w:space="0" w:color="auto"/>
              <w:left w:val="single" w:sz="8" w:space="0" w:color="auto"/>
              <w:bottom w:val="single" w:sz="8" w:space="0" w:color="000000"/>
              <w:right w:val="nil"/>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Eficiența animării</w:t>
            </w:r>
          </w:p>
        </w:tc>
        <w:tc>
          <w:tcPr>
            <w:tcW w:w="1388" w:type="dxa"/>
            <w:vMerge w:val="restart"/>
            <w:tcBorders>
              <w:top w:val="single" w:sz="8" w:space="0" w:color="auto"/>
              <w:left w:val="single" w:sz="4" w:space="0" w:color="auto"/>
              <w:bottom w:val="single" w:sz="8" w:space="0" w:color="000000"/>
              <w:right w:val="single" w:sz="4" w:space="0" w:color="auto"/>
            </w:tcBorders>
            <w:shd w:val="clear" w:color="000000" w:fill="DDEBF7"/>
            <w:vAlign w:val="center"/>
            <w:hideMark/>
          </w:tcPr>
          <w:p w:rsidR="003A7CB0" w:rsidRPr="007944B3" w:rsidRDefault="003A7CB0" w:rsidP="00633E33">
            <w:pPr>
              <w:spacing w:after="0" w:line="240" w:lineRule="auto"/>
              <w:rPr>
                <w:rFonts w:ascii="Cambria" w:eastAsia="Times New Roman" w:hAnsi="Cambria" w:cs="Times New Roman"/>
                <w:b/>
                <w:bCs/>
                <w:noProof/>
                <w:lang w:eastAsia="ro-RO"/>
              </w:rPr>
            </w:pPr>
            <w:r w:rsidRPr="007944B3">
              <w:rPr>
                <w:rFonts w:ascii="Cambria" w:eastAsia="Times New Roman" w:hAnsi="Cambria" w:cs="Times New Roman"/>
                <w:b/>
                <w:bCs/>
                <w:noProof/>
                <w:lang w:eastAsia="ro-RO"/>
              </w:rPr>
              <w:t>proiecte depuse &gt; proiecte selectate</w:t>
            </w:r>
          </w:p>
        </w:tc>
        <w:tc>
          <w:tcPr>
            <w:tcW w:w="155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Valoarea proiectelor depuse la GAL****</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Alocarea sesiunii</w:t>
            </w:r>
          </w:p>
        </w:tc>
        <w:tc>
          <w:tcPr>
            <w:tcW w:w="1485" w:type="dxa"/>
            <w:tcBorders>
              <w:top w:val="single" w:sz="8" w:space="0" w:color="auto"/>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xml:space="preserve">Diferența </w:t>
            </w:r>
          </w:p>
        </w:tc>
        <w:tc>
          <w:tcPr>
            <w:tcW w:w="1463" w:type="dxa"/>
            <w:tcBorders>
              <w:top w:val="single" w:sz="8" w:space="0" w:color="auto"/>
              <w:left w:val="nil"/>
              <w:bottom w:val="single" w:sz="4" w:space="0" w:color="auto"/>
              <w:right w:val="single" w:sz="8"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PENALIZARE</w:t>
            </w:r>
          </w:p>
        </w:tc>
      </w:tr>
      <w:tr w:rsidR="003A7CB0" w:rsidRPr="007944B3" w:rsidTr="00633E33">
        <w:trPr>
          <w:trHeight w:val="299"/>
        </w:trPr>
        <w:tc>
          <w:tcPr>
            <w:tcW w:w="1441" w:type="dxa"/>
            <w:vMerge/>
            <w:tcBorders>
              <w:top w:val="single" w:sz="8" w:space="0" w:color="auto"/>
              <w:left w:val="single" w:sz="8" w:space="0" w:color="auto"/>
              <w:bottom w:val="single" w:sz="4" w:space="0" w:color="auto"/>
              <w:right w:val="nil"/>
            </w:tcBorders>
            <w:vAlign w:val="center"/>
            <w:hideMark/>
          </w:tcPr>
          <w:p w:rsidR="003A7CB0" w:rsidRPr="007944B3" w:rsidRDefault="003A7CB0" w:rsidP="00633E33">
            <w:pPr>
              <w:spacing w:after="0" w:line="240" w:lineRule="auto"/>
              <w:rPr>
                <w:rFonts w:ascii="Cambria" w:eastAsia="Times New Roman" w:hAnsi="Cambria" w:cs="Times New Roman"/>
                <w:noProof/>
                <w:lang w:eastAsia="ro-RO"/>
              </w:rPr>
            </w:pPr>
          </w:p>
        </w:tc>
        <w:tc>
          <w:tcPr>
            <w:tcW w:w="1388" w:type="dxa"/>
            <w:vMerge/>
            <w:tcBorders>
              <w:top w:val="single" w:sz="8" w:space="0" w:color="auto"/>
              <w:left w:val="single" w:sz="4" w:space="0" w:color="auto"/>
              <w:bottom w:val="single" w:sz="4" w:space="0" w:color="auto"/>
              <w:right w:val="single" w:sz="4" w:space="0" w:color="auto"/>
            </w:tcBorders>
            <w:vAlign w:val="center"/>
            <w:hideMark/>
          </w:tcPr>
          <w:p w:rsidR="003A7CB0" w:rsidRPr="007944B3" w:rsidRDefault="003A7CB0" w:rsidP="00633E33">
            <w:pPr>
              <w:spacing w:after="0" w:line="240" w:lineRule="auto"/>
              <w:rPr>
                <w:rFonts w:ascii="Cambria" w:eastAsia="Times New Roman" w:hAnsi="Cambria" w:cs="Times New Roman"/>
                <w:b/>
                <w:bCs/>
                <w:noProof/>
                <w:lang w:eastAsia="ro-RO"/>
              </w:rPr>
            </w:pPr>
          </w:p>
        </w:tc>
        <w:tc>
          <w:tcPr>
            <w:tcW w:w="1555" w:type="dxa"/>
            <w:tcBorders>
              <w:top w:val="nil"/>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85" w:type="dxa"/>
            <w:tcBorders>
              <w:top w:val="nil"/>
              <w:left w:val="nil"/>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noProof/>
                <w:lang w:eastAsia="ro-RO"/>
              </w:rPr>
            </w:pPr>
            <w:r w:rsidRPr="007944B3">
              <w:rPr>
                <w:rFonts w:ascii="Cambria" w:eastAsia="Times New Roman" w:hAnsi="Cambria" w:cs="Times New Roman"/>
                <w:noProof/>
                <w:lang w:eastAsia="ro-RO"/>
              </w:rPr>
              <w:t> </w:t>
            </w:r>
          </w:p>
        </w:tc>
        <w:tc>
          <w:tcPr>
            <w:tcW w:w="1463" w:type="dxa"/>
            <w:tcBorders>
              <w:top w:val="nil"/>
              <w:left w:val="nil"/>
              <w:bottom w:val="single" w:sz="4" w:space="0" w:color="auto"/>
              <w:right w:val="single" w:sz="8" w:space="0" w:color="auto"/>
            </w:tcBorders>
            <w:shd w:val="clear" w:color="000000" w:fill="DDEBF7"/>
            <w:vAlign w:val="bottom"/>
            <w:hideMark/>
          </w:tcPr>
          <w:p w:rsidR="003A7CB0" w:rsidRPr="007944B3" w:rsidRDefault="003A7CB0" w:rsidP="00633E33">
            <w:pPr>
              <w:spacing w:after="0" w:line="240" w:lineRule="auto"/>
              <w:jc w:val="center"/>
              <w:rPr>
                <w:rFonts w:ascii="Cambria" w:eastAsia="Times New Roman" w:hAnsi="Cambria" w:cs="Times New Roman"/>
                <w:noProof/>
                <w:lang w:eastAsia="ro-RO"/>
              </w:rPr>
            </w:pPr>
            <w:r w:rsidRPr="007944B3">
              <w:rPr>
                <w:rFonts w:ascii="Cambria" w:eastAsia="Times New Roman" w:hAnsi="Cambria" w:cs="Times New Roman"/>
                <w:noProof/>
                <w:lang w:eastAsia="ro-RO"/>
              </w:rPr>
              <w:t>10%</w:t>
            </w:r>
          </w:p>
        </w:tc>
      </w:tr>
      <w:tr w:rsidR="003A7CB0" w:rsidRPr="007944B3" w:rsidTr="00633E33">
        <w:trPr>
          <w:trHeight w:val="320"/>
        </w:trPr>
        <w:tc>
          <w:tcPr>
            <w:tcW w:w="8817" w:type="dxa"/>
            <w:gridSpan w:val="6"/>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3A7CB0" w:rsidRPr="007944B3" w:rsidRDefault="003A7CB0" w:rsidP="00633E33">
            <w:pPr>
              <w:spacing w:after="0" w:line="240" w:lineRule="auto"/>
              <w:rPr>
                <w:rFonts w:ascii="Calibri" w:eastAsia="Times New Roman" w:hAnsi="Calibri" w:cs="Times New Roman"/>
                <w:b/>
                <w:noProof/>
                <w:lang w:eastAsia="ro-RO"/>
              </w:rPr>
            </w:pPr>
            <w:r w:rsidRPr="007944B3">
              <w:rPr>
                <w:rFonts w:ascii="Calibri" w:eastAsia="Times New Roman" w:hAnsi="Calibri" w:cs="Times New Roman"/>
                <w:b/>
                <w:noProof/>
                <w:lang w:eastAsia="ro-RO"/>
              </w:rPr>
              <w:t>  </w:t>
            </w:r>
            <w:r w:rsidRPr="007944B3">
              <w:rPr>
                <w:rFonts w:ascii="Cambria" w:eastAsia="Times New Roman" w:hAnsi="Cambria" w:cs="Times New Roman"/>
                <w:b/>
                <w:bCs/>
                <w:noProof/>
                <w:lang w:eastAsia="ro-RO"/>
              </w:rPr>
              <w:t>Atenție! Toate sumele vor fi exprimate în euro</w:t>
            </w:r>
          </w:p>
        </w:tc>
      </w:tr>
      <w:tr w:rsidR="003A7CB0" w:rsidRPr="007944B3" w:rsidTr="00633E33">
        <w:trPr>
          <w:trHeight w:val="284"/>
        </w:trPr>
        <w:tc>
          <w:tcPr>
            <w:tcW w:w="8817" w:type="dxa"/>
            <w:gridSpan w:val="6"/>
            <w:tcBorders>
              <w:top w:val="single" w:sz="4" w:space="0" w:color="auto"/>
              <w:left w:val="single" w:sz="4" w:space="0" w:color="auto"/>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bCs/>
                <w:noProof/>
                <w:lang w:eastAsia="ro-RO"/>
              </w:rPr>
            </w:pPr>
            <w:r w:rsidRPr="007944B3">
              <w:rPr>
                <w:rFonts w:ascii="Cambria" w:eastAsia="Times New Roman" w:hAnsi="Cambria" w:cs="Times New Roman"/>
                <w:bCs/>
                <w:noProof/>
                <w:lang w:eastAsia="ro-RO"/>
              </w:rPr>
              <w:t xml:space="preserve">* Valoarea va include și suma aferentă Acordului cadru sM 19.4 </w:t>
            </w:r>
          </w:p>
          <w:p w:rsidR="003A7CB0" w:rsidRPr="007944B3" w:rsidRDefault="003A7CB0" w:rsidP="00633E33">
            <w:pPr>
              <w:spacing w:after="0" w:line="240" w:lineRule="auto"/>
              <w:jc w:val="both"/>
              <w:rPr>
                <w:rFonts w:ascii="Cambria" w:eastAsia="Times New Roman" w:hAnsi="Cambria" w:cs="Times New Roman"/>
                <w:bCs/>
                <w:noProof/>
                <w:lang w:eastAsia="ro-RO"/>
              </w:rPr>
            </w:pPr>
            <w:r w:rsidRPr="007944B3">
              <w:rPr>
                <w:rFonts w:ascii="Cambria" w:eastAsia="Times New Roman" w:hAnsi="Cambria" w:cs="Times New Roman"/>
                <w:bCs/>
                <w:noProof/>
                <w:lang w:eastAsia="ro-RO"/>
              </w:rPr>
              <w:t>** valoarea contractelor de finanțare semnate în cadrul sM 19.2 + valoarea  primului contract subsecvent sM 19.4 + valoarea proiectelor selectate de GAL și depuse la AFIR aflate în evaluare</w:t>
            </w:r>
          </w:p>
        </w:tc>
      </w:tr>
      <w:tr w:rsidR="003A7CB0" w:rsidRPr="007944B3" w:rsidTr="00633E33">
        <w:trPr>
          <w:trHeight w:val="284"/>
        </w:trPr>
        <w:tc>
          <w:tcPr>
            <w:tcW w:w="8817" w:type="dxa"/>
            <w:gridSpan w:val="6"/>
            <w:tcBorders>
              <w:top w:val="single" w:sz="4" w:space="0" w:color="auto"/>
              <w:left w:val="single" w:sz="4" w:space="0" w:color="auto"/>
              <w:bottom w:val="single" w:sz="4" w:space="0" w:color="auto"/>
              <w:right w:val="single" w:sz="4" w:space="0" w:color="auto"/>
            </w:tcBorders>
            <w:shd w:val="clear" w:color="000000" w:fill="DDEBF7"/>
            <w:vAlign w:val="bottom"/>
            <w:hideMark/>
          </w:tcPr>
          <w:p w:rsidR="003A7CB0" w:rsidRPr="007944B3" w:rsidRDefault="003A7CB0" w:rsidP="00633E33">
            <w:pPr>
              <w:spacing w:after="0" w:line="240" w:lineRule="auto"/>
              <w:rPr>
                <w:rFonts w:ascii="Cambria" w:eastAsia="Times New Roman" w:hAnsi="Cambria" w:cs="Times New Roman"/>
                <w:bCs/>
                <w:noProof/>
                <w:lang w:eastAsia="ro-RO"/>
              </w:rPr>
            </w:pPr>
            <w:r w:rsidRPr="007944B3">
              <w:rPr>
                <w:rFonts w:ascii="Cambria" w:eastAsia="Times New Roman" w:hAnsi="Cambria" w:cs="Times New Roman"/>
                <w:bCs/>
                <w:noProof/>
                <w:lang w:eastAsia="ro-RO"/>
              </w:rPr>
              <w:t>*** Rata de eroare se calculează împărțind diferența dintre nr. proiectelor depuse la AFIR și nr. proiectelor declarate eligibile la AFIR, la nr. proiectelor depuse la AFIR. Nu vor fi luate în calcul proiectele:</w:t>
            </w:r>
          </w:p>
          <w:p w:rsidR="003A7CB0" w:rsidRPr="007944B3" w:rsidRDefault="003A7CB0" w:rsidP="00633E33">
            <w:pPr>
              <w:spacing w:after="0" w:line="240" w:lineRule="auto"/>
              <w:rPr>
                <w:rFonts w:ascii="Cambria" w:eastAsia="Times New Roman" w:hAnsi="Cambria" w:cs="Times New Roman"/>
                <w:bCs/>
                <w:noProof/>
                <w:lang w:eastAsia="ro-RO"/>
              </w:rPr>
            </w:pPr>
            <w:r w:rsidRPr="007944B3">
              <w:rPr>
                <w:rFonts w:ascii="Cambria" w:eastAsia="Times New Roman" w:hAnsi="Cambria" w:cs="Times New Roman"/>
                <w:bCs/>
                <w:noProof/>
                <w:lang w:eastAsia="ro-RO"/>
              </w:rPr>
              <w:t>- selectate în urma Apelurilor lansate în anul 2017</w:t>
            </w:r>
          </w:p>
          <w:p w:rsidR="003A7CB0" w:rsidRPr="007944B3" w:rsidRDefault="003A7CB0" w:rsidP="00633E33">
            <w:pPr>
              <w:spacing w:after="0" w:line="240" w:lineRule="auto"/>
              <w:rPr>
                <w:rFonts w:ascii="Cambria" w:eastAsia="Times New Roman" w:hAnsi="Cambria" w:cs="Times New Roman"/>
                <w:bCs/>
                <w:noProof/>
                <w:lang w:eastAsia="ro-RO"/>
              </w:rPr>
            </w:pPr>
            <w:r w:rsidRPr="007944B3">
              <w:rPr>
                <w:rFonts w:ascii="Cambria" w:eastAsia="Times New Roman" w:hAnsi="Cambria" w:cs="Times New Roman"/>
                <w:bCs/>
                <w:noProof/>
                <w:lang w:eastAsia="ro-RO"/>
              </w:rPr>
              <w:t>- retrase de la AFIR</w:t>
            </w:r>
          </w:p>
        </w:tc>
      </w:tr>
      <w:tr w:rsidR="003A7CB0" w:rsidRPr="007944B3" w:rsidTr="00633E33">
        <w:trPr>
          <w:trHeight w:val="284"/>
        </w:trPr>
        <w:tc>
          <w:tcPr>
            <w:tcW w:w="8817" w:type="dxa"/>
            <w:gridSpan w:val="6"/>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3A7CB0" w:rsidRPr="007944B3" w:rsidRDefault="003A7CB0" w:rsidP="00633E33">
            <w:pPr>
              <w:spacing w:after="0" w:line="240" w:lineRule="auto"/>
              <w:rPr>
                <w:rFonts w:ascii="Cambria" w:eastAsia="Times New Roman" w:hAnsi="Cambria" w:cs="Times New Roman"/>
                <w:bCs/>
                <w:noProof/>
                <w:lang w:eastAsia="ro-RO"/>
              </w:rPr>
            </w:pPr>
            <w:r w:rsidRPr="007944B3">
              <w:rPr>
                <w:rFonts w:ascii="Cambria" w:eastAsia="Times New Roman" w:hAnsi="Cambria" w:cs="Times New Roman"/>
                <w:bCs/>
                <w:noProof/>
                <w:lang w:eastAsia="ro-RO"/>
              </w:rPr>
              <w:t>**** Va fi indicată valoarea proiectelor depuse în sesiunea care a fost supralicitată.</w:t>
            </w:r>
          </w:p>
          <w:p w:rsidR="003A7CB0" w:rsidRPr="007944B3" w:rsidRDefault="003A7CB0" w:rsidP="00633E33">
            <w:pPr>
              <w:spacing w:after="0" w:line="240" w:lineRule="auto"/>
              <w:rPr>
                <w:rFonts w:ascii="Calibri" w:eastAsia="Times New Roman" w:hAnsi="Calibri" w:cs="Times New Roman"/>
                <w:noProof/>
                <w:lang w:eastAsia="ro-RO"/>
              </w:rPr>
            </w:pPr>
            <w:r w:rsidRPr="007944B3">
              <w:rPr>
                <w:rFonts w:ascii="Calibri" w:eastAsia="Times New Roman" w:hAnsi="Calibri" w:cs="Times New Roman"/>
                <w:noProof/>
                <w:lang w:eastAsia="ro-RO"/>
              </w:rPr>
              <w:t> </w:t>
            </w:r>
          </w:p>
        </w:tc>
      </w:tr>
    </w:tbl>
    <w:p w:rsidR="004242A0" w:rsidRPr="003A7CB0" w:rsidRDefault="004242A0" w:rsidP="003A7CB0">
      <w:bookmarkStart w:id="0" w:name="_GoBack"/>
      <w:bookmarkEnd w:id="0"/>
    </w:p>
    <w:sectPr w:rsidR="004242A0" w:rsidRPr="003A7C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2A0"/>
    <w:rsid w:val="003A7CB0"/>
    <w:rsid w:val="004242A0"/>
    <w:rsid w:val="005A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79E10"/>
  <w15:chartTrackingRefBased/>
  <w15:docId w15:val="{0119A1A0-7B15-4A18-8684-C7926399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2A0"/>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4242A0"/>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Anca Vasilache</cp:lastModifiedBy>
  <cp:revision>2</cp:revision>
  <dcterms:created xsi:type="dcterms:W3CDTF">2020-09-04T07:53:00Z</dcterms:created>
  <dcterms:modified xsi:type="dcterms:W3CDTF">2020-09-04T07:53:00Z</dcterms:modified>
</cp:coreProperties>
</file>